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115B8">
      <w:pPr>
        <w:pStyle w:val="2"/>
        <w:ind w:right="2618"/>
        <w:rPr>
          <w:rFonts w:ascii="Arial" w:hAnsi="Arial" w:cs="Arial"/>
          <w:sz w:val="21"/>
          <w:szCs w:val="21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EBD1E">
      <w:pPr>
        <w:pStyle w:val="2"/>
        <w:ind w:right="2618"/>
        <w:rPr>
          <w:rFonts w:ascii="Arial" w:hAnsi="Arial" w:cs="Arial"/>
          <w:sz w:val="21"/>
          <w:szCs w:val="21"/>
        </w:rPr>
      </w:pPr>
    </w:p>
    <w:p w14:paraId="36D01697">
      <w:pPr>
        <w:pStyle w:val="2"/>
        <w:tabs>
          <w:tab w:val="left" w:pos="5812"/>
        </w:tabs>
        <w:ind w:left="-1701" w:right="-283" w:firstLine="1701"/>
        <w:rPr>
          <w:rFonts w:hint="default" w:ascii="Arial" w:hAnsi="Arial" w:cs="Arial"/>
          <w:sz w:val="21"/>
          <w:szCs w:val="21"/>
          <w:lang w:val="pt-BR"/>
        </w:rPr>
      </w:pPr>
      <w:r>
        <w:rPr>
          <w:rFonts w:ascii="Arial" w:hAnsi="Arial" w:cs="Arial"/>
          <w:sz w:val="21"/>
          <w:szCs w:val="21"/>
        </w:rPr>
        <w:t>ANEX</w:t>
      </w:r>
      <w:r>
        <w:rPr>
          <w:rFonts w:hint="default" w:ascii="Arial" w:hAnsi="Arial" w:cs="Arial"/>
          <w:sz w:val="21"/>
          <w:szCs w:val="21"/>
          <w:lang w:val="pt-BR"/>
        </w:rPr>
        <w:t xml:space="preserve">O </w:t>
      </w:r>
    </w:p>
    <w:p w14:paraId="5064782C">
      <w:pPr>
        <w:pStyle w:val="5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pacing w:val="-2"/>
          <w:sz w:val="21"/>
          <w:szCs w:val="21"/>
        </w:rPr>
        <w:t>PROCEDIMENTOS PARA PESSOAL E EQ</w:t>
      </w:r>
      <w:r>
        <w:rPr>
          <w:rFonts w:hint="default" w:ascii="Arial" w:hAnsi="Arial" w:cs="Arial"/>
          <w:b/>
          <w:spacing w:val="-2"/>
          <w:sz w:val="21"/>
          <w:szCs w:val="21"/>
          <w:lang w:val="pt-BR"/>
        </w:rPr>
        <w:t>U</w:t>
      </w:r>
      <w:bookmarkStart w:id="0" w:name="_GoBack"/>
      <w:bookmarkEnd w:id="0"/>
      <w:r>
        <w:rPr>
          <w:rFonts w:ascii="Arial" w:hAnsi="Arial" w:cs="Arial"/>
          <w:b/>
          <w:spacing w:val="-2"/>
          <w:sz w:val="21"/>
          <w:szCs w:val="21"/>
        </w:rPr>
        <w:t>IPAMENTOS</w:t>
      </w:r>
    </w:p>
    <w:p w14:paraId="2646B09B">
      <w:pPr>
        <w:pStyle w:val="5"/>
        <w:tabs>
          <w:tab w:val="left" w:pos="5812"/>
        </w:tabs>
        <w:ind w:left="1111" w:right="1103" w:hanging="1134"/>
        <w:jc w:val="center"/>
        <w:rPr>
          <w:rFonts w:ascii="Arial" w:hAnsi="Arial" w:cs="Arial"/>
          <w:sz w:val="21"/>
          <w:szCs w:val="21"/>
        </w:rPr>
      </w:pPr>
    </w:p>
    <w:p w14:paraId="1327DB5B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01 - Os equipamentos e viaturas deverão ser apresentados e mantidos em perfeitas condições de uso e funcionamento, com todos os dispositivos de segurança exigidos pela Legislação vigente</w:t>
      </w:r>
    </w:p>
    <w:p w14:paraId="2D116713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198FB0E9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02 - A Fiscalização reserva-se o direito de exigir a substituição de qualquer motorista, operador e outros auxiliares cuja presença na obra for insatisfatória; </w:t>
      </w:r>
    </w:p>
    <w:p w14:paraId="705462A6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74065B34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03 - A Fiscalização reserva-se o direito de recusar qualquer equipamento ou viatura que apresente com problema mecânico, estéticos ou de segurança;</w:t>
      </w:r>
    </w:p>
    <w:p w14:paraId="44A34619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FDC5A32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04 - A Empreiteira deverá orientar seus motoristas, operadores e auxiliares para obedecerem rigorosamente as determinações da Fiscalização, seja no cumprimento das tarefas, seja no que diz respeito ao preenchimento da documentação exigida; </w:t>
      </w:r>
    </w:p>
    <w:p w14:paraId="69E596D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0723342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05 - Não serão permitidos remanejamentos de equipamentos ou de viaturas para outras áreas que não a prevista, sem prévia autorização da Fiscalização;</w:t>
      </w:r>
    </w:p>
    <w:p w14:paraId="19C58A3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7745143">
      <w:pPr>
        <w:pStyle w:val="5"/>
        <w:ind w:left="22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06 - A Empreiteira deverá manter seus funcionários com uniformes de trabalho obedecendo os padrões do </w:t>
      </w:r>
      <w:r>
        <w:rPr>
          <w:rFonts w:ascii="Arial" w:hAnsi="Arial" w:cs="Arial"/>
          <w:b/>
          <w:sz w:val="21"/>
          <w:szCs w:val="21"/>
        </w:rPr>
        <w:t>IRM;</w:t>
      </w:r>
    </w:p>
    <w:p w14:paraId="767422C7">
      <w:pPr>
        <w:pStyle w:val="5"/>
        <w:ind w:left="227"/>
        <w:rPr>
          <w:rFonts w:ascii="Arial" w:hAnsi="Arial" w:cs="Arial"/>
          <w:color w:val="FF0000"/>
          <w:sz w:val="21"/>
          <w:szCs w:val="21"/>
        </w:rPr>
      </w:pPr>
    </w:p>
    <w:p w14:paraId="76D7FB7E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07 - A manutenção dos equipamentos e ou viaturas deverá ser feita no horário normal de trabalho;</w:t>
      </w:r>
    </w:p>
    <w:p w14:paraId="5B8C91B0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08 - Os equipamentos e viaturas deverão ser providos de placas com os dizeres "</w:t>
      </w:r>
      <w:r>
        <w:rPr>
          <w:rFonts w:ascii="Arial" w:hAnsi="Arial" w:cs="Arial"/>
          <w:b/>
          <w:sz w:val="21"/>
          <w:szCs w:val="21"/>
        </w:rPr>
        <w:t>A Serviço do IRM</w:t>
      </w:r>
      <w:r>
        <w:rPr>
          <w:rFonts w:ascii="Arial" w:hAnsi="Arial" w:cs="Arial"/>
          <w:sz w:val="21"/>
          <w:szCs w:val="21"/>
        </w:rPr>
        <w:t>" colocadas em local visível e de acordo com o modelo apresentado pela Fiscalização;</w:t>
      </w:r>
    </w:p>
    <w:p w14:paraId="1C4BF960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3C1AD295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09 - Em se tratando de caminhões, os mesmos deverão ter as tampas traseiras fechadas, vedando completamente a caçamba, impedindo a queda do material transportado nos logradouros. Deverão, também, ser providos de lonas para cobertura do material transportado de acordo com as normas do Código Nacional de Trânsito; </w:t>
      </w:r>
    </w:p>
    <w:p w14:paraId="2688D797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</w:t>
      </w:r>
    </w:p>
    <w:p w14:paraId="1856F488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10 - A Fiscalização reserva-se o direito de alterar o horário normal de trabalho por conveniência ou necessidade do serviço a ser executado; </w:t>
      </w:r>
    </w:p>
    <w:p w14:paraId="0C4E4E71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350683A9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11 - Um equipamento mínimo e grupo de viaturas, com operadores e motoristas, dimensionados pela Fiscalização, deverão estar à disposição do </w:t>
      </w:r>
      <w:r>
        <w:rPr>
          <w:rFonts w:ascii="Arial" w:hAnsi="Arial" w:cs="Arial"/>
          <w:b/>
          <w:sz w:val="21"/>
          <w:szCs w:val="21"/>
        </w:rPr>
        <w:t xml:space="preserve">IRM </w:t>
      </w:r>
      <w:r>
        <w:rPr>
          <w:rFonts w:ascii="Arial" w:hAnsi="Arial" w:cs="Arial"/>
          <w:sz w:val="21"/>
          <w:szCs w:val="21"/>
        </w:rPr>
        <w:t xml:space="preserve">permanentemente, para atendimento às eventuais emergências; </w:t>
      </w:r>
    </w:p>
    <w:p w14:paraId="74F1BAE6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2BB0030B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12 - Caberá a Empreiteira toda a responsabilidade civil e ou criminal pelo mau uso dos equipamentos e viaturas bem como pelo mau comportamento de seus funcionários;    </w:t>
      </w:r>
    </w:p>
    <w:p w14:paraId="54D7C318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761BB284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13 - Serão consideradas, na apuração de distância de transportes, as distâncias efetivamente percorridas; </w:t>
      </w:r>
    </w:p>
    <w:p w14:paraId="5BF6B163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E36E6ED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14 - Toda mobilização de equipamentos dentro dos limites das obras, correrão à custa do Empreiteiro; </w:t>
      </w:r>
    </w:p>
    <w:p w14:paraId="4E93FE0D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8DAB35C">
      <w:pPr>
        <w:pStyle w:val="5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15 - A Empreiteira deverá destinar instalações adequadas para uso da Fiscalização, mantendo-as limpas e conservadas.</w:t>
      </w:r>
    </w:p>
    <w:p w14:paraId="76A59279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1E9BF3B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6198634A">
      <w:pPr>
        <w:pStyle w:val="5"/>
        <w:ind w:left="227"/>
        <w:rPr>
          <w:rFonts w:ascii="Arial" w:hAnsi="Arial" w:cs="Arial"/>
          <w:sz w:val="21"/>
          <w:szCs w:val="21"/>
        </w:rPr>
      </w:pPr>
    </w:p>
    <w:p w14:paraId="4438E0ED">
      <w:pPr>
        <w:pStyle w:val="5"/>
        <w:ind w:left="227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</w:t>
      </w:r>
    </w:p>
    <w:p w14:paraId="627DA4EE">
      <w:pPr>
        <w:pStyle w:val="5"/>
        <w:ind w:left="227"/>
        <w:jc w:val="center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(nome e assinatura do representante legal)</w:t>
      </w:r>
    </w:p>
    <w:sectPr>
      <w:pgSz w:w="11906" w:h="16838"/>
      <w:pgMar w:top="709" w:right="1274" w:bottom="141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0C"/>
    <w:rsid w:val="000424B6"/>
    <w:rsid w:val="00431515"/>
    <w:rsid w:val="005D5073"/>
    <w:rsid w:val="00C061B4"/>
    <w:rsid w:val="00C77B6F"/>
    <w:rsid w:val="00D22B32"/>
    <w:rsid w:val="00E2400C"/>
    <w:rsid w:val="00EF5931"/>
    <w:rsid w:val="425105E3"/>
    <w:rsid w:val="7DE8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link w:val="6"/>
    <w:qFormat/>
    <w:uiPriority w:val="1"/>
    <w:pPr>
      <w:widowControl w:val="0"/>
      <w:autoSpaceDE w:val="0"/>
      <w:autoSpaceDN w:val="0"/>
      <w:spacing w:after="0" w:line="240" w:lineRule="auto"/>
      <w:ind w:left="2628"/>
      <w:jc w:val="center"/>
      <w:outlineLvl w:val="0"/>
    </w:pPr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  <w:ind w:left="237"/>
      <w:jc w:val="both"/>
    </w:pPr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6">
    <w:name w:val="Título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7">
    <w:name w:val="Corpo de texto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2182</Characters>
  <Lines>18</Lines>
  <Paragraphs>5</Paragraphs>
  <TotalTime>17</TotalTime>
  <ScaleCrop>false</ScaleCrop>
  <LinksUpToDate>false</LinksUpToDate>
  <CharactersWithSpaces>2581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2024-02-21T21:10:00Z</dcterms:created>
  <dc:creator>Maria Teresa Curi Nascimento</dc:creator>
  <cp:lastModifiedBy>icosta</cp:lastModifiedBy>
  <dcterms:modified xsi:type="dcterms:W3CDTF">2025-09-12T16:29:41Z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9F7F445BBA1D4C79B5D80DFA33A44D9D_12</vt:lpwstr>
  </property>
</Properties>
</file>